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C9" w:rsidRPr="00377F47" w:rsidRDefault="005832E5" w:rsidP="00DA2199">
      <w:pPr>
        <w:pStyle w:val="Heading1"/>
        <w:spacing w:before="92"/>
        <w:ind w:left="0" w:right="70"/>
        <w:jc w:val="center"/>
        <w:rPr>
          <w:sz w:val="28"/>
          <w:szCs w:val="22"/>
        </w:rPr>
      </w:pPr>
      <w:bookmarkStart w:id="0" w:name="_GoBack"/>
      <w:bookmarkEnd w:id="0"/>
      <w:r>
        <w:rPr>
          <w:sz w:val="28"/>
          <w:szCs w:val="22"/>
        </w:rPr>
        <w:t>OSSTF</w:t>
      </w:r>
      <w:r w:rsidR="007A0934" w:rsidRPr="00377F47">
        <w:rPr>
          <w:sz w:val="28"/>
          <w:szCs w:val="22"/>
        </w:rPr>
        <w:t xml:space="preserve"> </w:t>
      </w:r>
      <w:r w:rsidR="002B036E" w:rsidRPr="00377F47">
        <w:rPr>
          <w:sz w:val="28"/>
          <w:szCs w:val="22"/>
        </w:rPr>
        <w:t>Provincial L</w:t>
      </w:r>
      <w:r w:rsidR="00394B82" w:rsidRPr="00377F47">
        <w:rPr>
          <w:sz w:val="28"/>
          <w:szCs w:val="22"/>
        </w:rPr>
        <w:t>ong Term Disability (L</w:t>
      </w:r>
      <w:r w:rsidR="002B036E" w:rsidRPr="00377F47">
        <w:rPr>
          <w:sz w:val="28"/>
          <w:szCs w:val="22"/>
        </w:rPr>
        <w:t>TD</w:t>
      </w:r>
      <w:r w:rsidR="00394B82" w:rsidRPr="00377F47">
        <w:rPr>
          <w:sz w:val="28"/>
          <w:szCs w:val="22"/>
        </w:rPr>
        <w:t>)</w:t>
      </w:r>
      <w:r w:rsidR="002B036E" w:rsidRPr="00377F47">
        <w:rPr>
          <w:sz w:val="28"/>
          <w:szCs w:val="22"/>
        </w:rPr>
        <w:t xml:space="preserve"> </w:t>
      </w:r>
      <w:r w:rsidR="00E04002" w:rsidRPr="00377F47">
        <w:rPr>
          <w:sz w:val="28"/>
          <w:szCs w:val="22"/>
        </w:rPr>
        <w:t>P</w:t>
      </w:r>
      <w:r w:rsidR="002B036E" w:rsidRPr="00377F47">
        <w:rPr>
          <w:sz w:val="28"/>
          <w:szCs w:val="22"/>
        </w:rPr>
        <w:t>lan</w:t>
      </w:r>
      <w:r w:rsidR="00EC5A38" w:rsidRPr="00377F47">
        <w:rPr>
          <w:sz w:val="28"/>
          <w:szCs w:val="22"/>
        </w:rPr>
        <w:t xml:space="preserve"> C</w:t>
      </w:r>
      <w:r w:rsidR="00E04002" w:rsidRPr="00377F47">
        <w:rPr>
          <w:sz w:val="28"/>
          <w:szCs w:val="22"/>
        </w:rPr>
        <w:t>h</w:t>
      </w:r>
      <w:r w:rsidR="00EC5A38" w:rsidRPr="00377F47">
        <w:rPr>
          <w:sz w:val="28"/>
          <w:szCs w:val="22"/>
        </w:rPr>
        <w:t>anges</w:t>
      </w:r>
      <w:r w:rsidR="00D847C9" w:rsidRPr="00377F47">
        <w:rPr>
          <w:sz w:val="28"/>
          <w:szCs w:val="22"/>
        </w:rPr>
        <w:t xml:space="preserve"> and</w:t>
      </w:r>
    </w:p>
    <w:p w:rsidR="003953D1" w:rsidRPr="00377F47" w:rsidRDefault="00EC5A38" w:rsidP="00DA2199">
      <w:pPr>
        <w:pStyle w:val="Heading1"/>
        <w:spacing w:before="92"/>
        <w:ind w:left="0" w:right="70"/>
        <w:jc w:val="center"/>
        <w:rPr>
          <w:sz w:val="28"/>
          <w:szCs w:val="22"/>
        </w:rPr>
      </w:pPr>
      <w:r w:rsidRPr="00377F47">
        <w:rPr>
          <w:sz w:val="28"/>
          <w:szCs w:val="22"/>
        </w:rPr>
        <w:t xml:space="preserve">New Coverage Termination </w:t>
      </w:r>
      <w:r w:rsidR="009956E2" w:rsidRPr="00377F47">
        <w:rPr>
          <w:sz w:val="28"/>
          <w:szCs w:val="22"/>
        </w:rPr>
        <w:t>P</w:t>
      </w:r>
      <w:r w:rsidRPr="00377F47">
        <w:rPr>
          <w:sz w:val="28"/>
          <w:szCs w:val="22"/>
        </w:rPr>
        <w:t>rovisions</w:t>
      </w:r>
    </w:p>
    <w:p w:rsidR="003953D1" w:rsidRPr="00377F47" w:rsidRDefault="003953D1">
      <w:pPr>
        <w:pStyle w:val="BodyText"/>
        <w:rPr>
          <w:b/>
          <w:sz w:val="28"/>
          <w:szCs w:val="22"/>
        </w:rPr>
      </w:pPr>
    </w:p>
    <w:p w:rsidR="00D2390E" w:rsidRPr="00377F47" w:rsidRDefault="00EC5A38" w:rsidP="00377F47">
      <w:pPr>
        <w:ind w:right="70"/>
      </w:pPr>
      <w:r w:rsidRPr="00377F47">
        <w:t xml:space="preserve">Effective March 1, 2018, the </w:t>
      </w:r>
      <w:r w:rsidR="005832E5">
        <w:t>OSSTF</w:t>
      </w:r>
      <w:r w:rsidR="005160E9" w:rsidRPr="00377F47">
        <w:t xml:space="preserve"> </w:t>
      </w:r>
      <w:r w:rsidRPr="00377F47">
        <w:t xml:space="preserve">Provincial LTD plan has been amended. </w:t>
      </w:r>
      <w:r w:rsidR="0024608F" w:rsidRPr="00377F47">
        <w:t>S</w:t>
      </w:r>
      <w:r w:rsidR="005D59EF" w:rsidRPr="00377F47">
        <w:t>p</w:t>
      </w:r>
      <w:r w:rsidR="00D029FD" w:rsidRPr="00377F47">
        <w:t>ecifically</w:t>
      </w:r>
      <w:r w:rsidR="009A40CB" w:rsidRPr="00377F47">
        <w:t>,</w:t>
      </w:r>
      <w:r w:rsidR="00D029FD" w:rsidRPr="00377F47">
        <w:t xml:space="preserve"> the unreduced service pension provision and the waiting period have changed.</w:t>
      </w:r>
    </w:p>
    <w:p w:rsidR="0024608F" w:rsidRPr="00377F47" w:rsidRDefault="0024608F">
      <w:pPr>
        <w:ind w:right="2500"/>
      </w:pPr>
    </w:p>
    <w:p w:rsidR="00D029FD" w:rsidRPr="00226BCE" w:rsidRDefault="00D029FD">
      <w:pPr>
        <w:adjustRightInd w:val="0"/>
        <w:rPr>
          <w:bCs/>
          <w:lang w:val="en-CA"/>
        </w:rPr>
      </w:pPr>
      <w:r w:rsidRPr="00226BCE">
        <w:rPr>
          <w:bCs/>
          <w:lang w:val="en-CA"/>
        </w:rPr>
        <w:t xml:space="preserve">You may qualify to cancel your LTD </w:t>
      </w:r>
      <w:r w:rsidR="6C6D8BD0" w:rsidRPr="00226BCE">
        <w:rPr>
          <w:bCs/>
          <w:lang w:val="en-CA"/>
        </w:rPr>
        <w:t xml:space="preserve">coverage </w:t>
      </w:r>
      <w:r w:rsidRPr="00226BCE">
        <w:rPr>
          <w:bCs/>
          <w:lang w:val="en-CA"/>
        </w:rPr>
        <w:t xml:space="preserve">if you meet any </w:t>
      </w:r>
      <w:r w:rsidRPr="00226BCE">
        <w:rPr>
          <w:b/>
          <w:bCs/>
          <w:lang w:val="en-CA"/>
        </w:rPr>
        <w:t>one</w:t>
      </w:r>
      <w:r w:rsidRPr="00226BCE">
        <w:rPr>
          <w:bCs/>
          <w:lang w:val="en-CA"/>
        </w:rPr>
        <w:t xml:space="preserve"> of the following criteria as set out by your insurance policy.</w:t>
      </w:r>
    </w:p>
    <w:p w:rsidR="0024608F" w:rsidRPr="00377F47" w:rsidRDefault="0024608F">
      <w:pPr>
        <w:adjustRightInd w:val="0"/>
        <w:rPr>
          <w:b/>
          <w:bCs/>
          <w:lang w:val="en-CA"/>
        </w:rPr>
      </w:pPr>
    </w:p>
    <w:tbl>
      <w:tblPr>
        <w:tblStyle w:val="TableGrid"/>
        <w:tblW w:w="9747" w:type="dxa"/>
        <w:tblBorders>
          <w:bottom w:val="none" w:sz="0" w:space="0" w:color="auto"/>
        </w:tblBorders>
        <w:tblLook w:val="04A0" w:firstRow="1" w:lastRow="0" w:firstColumn="1" w:lastColumn="0" w:noHBand="0" w:noVBand="1"/>
      </w:tblPr>
      <w:tblGrid>
        <w:gridCol w:w="3249"/>
        <w:gridCol w:w="3249"/>
        <w:gridCol w:w="3249"/>
      </w:tblGrid>
      <w:tr w:rsidR="00D029FD" w:rsidRPr="00377F47" w:rsidTr="00226BCE">
        <w:tc>
          <w:tcPr>
            <w:tcW w:w="3249" w:type="dxa"/>
            <w:shd w:val="clear" w:color="auto" w:fill="000000" w:themeFill="text1"/>
          </w:tcPr>
          <w:p w:rsidR="00D029FD" w:rsidRPr="00377F47" w:rsidRDefault="00D029FD" w:rsidP="00DA2199">
            <w:pPr>
              <w:jc w:val="center"/>
              <w:rPr>
                <w:b/>
                <w:color w:val="FFFFFF" w:themeColor="background1"/>
              </w:rPr>
            </w:pPr>
            <w:r w:rsidRPr="00377F47">
              <w:rPr>
                <w:b/>
                <w:color w:val="FFFFFF" w:themeColor="background1"/>
              </w:rPr>
              <w:t>Scenario 1:</w:t>
            </w:r>
          </w:p>
          <w:p w:rsidR="00D029FD" w:rsidRPr="00377F47" w:rsidRDefault="00D029FD" w:rsidP="00DA2199">
            <w:pPr>
              <w:jc w:val="center"/>
              <w:rPr>
                <w:b/>
                <w:color w:val="FFFFFF" w:themeColor="background1"/>
              </w:rPr>
            </w:pPr>
            <w:r w:rsidRPr="00377F47">
              <w:rPr>
                <w:b/>
                <w:color w:val="FFFFFF" w:themeColor="background1"/>
              </w:rPr>
              <w:t>Eligible for 60% unreduced service pension</w:t>
            </w:r>
          </w:p>
        </w:tc>
        <w:tc>
          <w:tcPr>
            <w:tcW w:w="3249" w:type="dxa"/>
            <w:shd w:val="clear" w:color="auto" w:fill="000000" w:themeFill="text1"/>
          </w:tcPr>
          <w:p w:rsidR="005D59EF" w:rsidRPr="00377F47" w:rsidRDefault="009A40CB" w:rsidP="00DA2199">
            <w:pPr>
              <w:jc w:val="center"/>
              <w:rPr>
                <w:b/>
                <w:color w:val="FFFFFF" w:themeColor="background1"/>
              </w:rPr>
            </w:pPr>
            <w:r w:rsidRPr="00377F47">
              <w:rPr>
                <w:b/>
                <w:color w:val="FFFFFF" w:themeColor="background1"/>
              </w:rPr>
              <w:t xml:space="preserve">Scenario 2: </w:t>
            </w:r>
          </w:p>
          <w:p w:rsidR="00D029FD" w:rsidRPr="00377F47" w:rsidRDefault="009A40CB" w:rsidP="00DA2199">
            <w:pPr>
              <w:jc w:val="center"/>
              <w:rPr>
                <w:b/>
                <w:color w:val="FFFFFF" w:themeColor="background1"/>
              </w:rPr>
            </w:pPr>
            <w:r w:rsidRPr="00377F47">
              <w:rPr>
                <w:b/>
                <w:color w:val="FFFFFF" w:themeColor="background1"/>
              </w:rPr>
              <w:t>Retirement Date</w:t>
            </w:r>
          </w:p>
        </w:tc>
        <w:tc>
          <w:tcPr>
            <w:tcW w:w="3249" w:type="dxa"/>
            <w:shd w:val="clear" w:color="auto" w:fill="000000" w:themeFill="text1"/>
          </w:tcPr>
          <w:p w:rsidR="00D029FD" w:rsidRPr="00377F47" w:rsidRDefault="009A40CB" w:rsidP="00D029FD">
            <w:pPr>
              <w:jc w:val="center"/>
              <w:rPr>
                <w:b/>
                <w:color w:val="FFFFFF" w:themeColor="background1"/>
              </w:rPr>
            </w:pPr>
            <w:r w:rsidRPr="00377F47">
              <w:rPr>
                <w:b/>
                <w:color w:val="FFFFFF" w:themeColor="background1"/>
              </w:rPr>
              <w:t>Scenario 3</w:t>
            </w:r>
            <w:r w:rsidR="00D029FD" w:rsidRPr="00377F47">
              <w:rPr>
                <w:b/>
                <w:color w:val="FFFFFF" w:themeColor="background1"/>
              </w:rPr>
              <w:t>:</w:t>
            </w:r>
          </w:p>
          <w:p w:rsidR="00D029FD" w:rsidRPr="00377F47" w:rsidRDefault="00D029FD" w:rsidP="00D029FD">
            <w:pPr>
              <w:jc w:val="center"/>
              <w:rPr>
                <w:b/>
                <w:color w:val="FFFFFF" w:themeColor="background1"/>
              </w:rPr>
            </w:pPr>
            <w:r w:rsidRPr="00377F47">
              <w:rPr>
                <w:b/>
                <w:color w:val="FFFFFF" w:themeColor="background1"/>
              </w:rPr>
              <w:t>Age 65</w:t>
            </w:r>
          </w:p>
        </w:tc>
      </w:tr>
      <w:tr w:rsidR="00D029FD" w:rsidRPr="00377F47" w:rsidTr="00226BCE">
        <w:tc>
          <w:tcPr>
            <w:tcW w:w="3249" w:type="dxa"/>
            <w:tcBorders>
              <w:bottom w:val="single" w:sz="4" w:space="0" w:color="auto"/>
            </w:tcBorders>
          </w:tcPr>
          <w:p w:rsidR="00D029FD" w:rsidRPr="00377F47" w:rsidRDefault="00D029FD" w:rsidP="00ED39F4">
            <w:pPr>
              <w:pStyle w:val="ListParagraph"/>
              <w:numPr>
                <w:ilvl w:val="0"/>
                <w:numId w:val="1"/>
              </w:numPr>
              <w:tabs>
                <w:tab w:val="left" w:pos="820"/>
                <w:tab w:val="left" w:pos="821"/>
              </w:tabs>
              <w:spacing w:before="60" w:after="60" w:line="271" w:lineRule="auto"/>
              <w:rPr>
                <w:b/>
              </w:rPr>
            </w:pPr>
            <w:r w:rsidRPr="00377F47">
              <w:t>You are eligible for a 60% unreduced service pension now.</w:t>
            </w:r>
          </w:p>
          <w:p w:rsidR="00D029FD" w:rsidRPr="00377F47" w:rsidRDefault="00D029FD" w:rsidP="00ED39F4">
            <w:pPr>
              <w:tabs>
                <w:tab w:val="left" w:pos="820"/>
                <w:tab w:val="left" w:pos="821"/>
              </w:tabs>
              <w:spacing w:before="60" w:after="60" w:line="271" w:lineRule="auto"/>
              <w:ind w:left="360"/>
              <w:rPr>
                <w:b/>
              </w:rPr>
            </w:pPr>
            <w:r w:rsidRPr="00377F47">
              <w:rPr>
                <w:b/>
                <w:spacing w:val="3"/>
              </w:rPr>
              <w:t>Or</w:t>
            </w:r>
          </w:p>
          <w:p w:rsidR="00D029FD" w:rsidRPr="00377F47" w:rsidRDefault="00D029FD" w:rsidP="00377F47">
            <w:pPr>
              <w:pStyle w:val="ListParagraph"/>
              <w:numPr>
                <w:ilvl w:val="0"/>
                <w:numId w:val="1"/>
              </w:numPr>
              <w:tabs>
                <w:tab w:val="left" w:pos="820"/>
                <w:tab w:val="left" w:pos="821"/>
              </w:tabs>
              <w:spacing w:before="60" w:after="60" w:line="271" w:lineRule="auto"/>
              <w:ind w:right="93"/>
            </w:pPr>
            <w:r w:rsidRPr="00377F47">
              <w:t>You are eligible for a 60% unreduced service pension within the later of either the next 110 working days or the expiration of your sick leave</w:t>
            </w:r>
            <w:r w:rsidRPr="00377F47">
              <w:rPr>
                <w:spacing w:val="-18"/>
              </w:rPr>
              <w:t xml:space="preserve"> </w:t>
            </w:r>
            <w:r w:rsidRPr="00377F47">
              <w:rPr>
                <w:color w:val="231F20"/>
                <w:spacing w:val="-15"/>
              </w:rPr>
              <w:t>to a maximum of 24 months.</w:t>
            </w:r>
          </w:p>
        </w:tc>
        <w:tc>
          <w:tcPr>
            <w:tcW w:w="3249" w:type="dxa"/>
            <w:tcBorders>
              <w:bottom w:val="single" w:sz="4" w:space="0" w:color="auto"/>
            </w:tcBorders>
          </w:tcPr>
          <w:p w:rsidR="005D59EF" w:rsidRPr="00377F47" w:rsidRDefault="005D59EF" w:rsidP="00BF791E">
            <w:pPr>
              <w:adjustRightInd w:val="0"/>
              <w:spacing w:before="60"/>
              <w:rPr>
                <w:lang w:val="en-CA"/>
              </w:rPr>
            </w:pPr>
            <w:r w:rsidRPr="00377F47">
              <w:rPr>
                <w:lang w:val="en-CA"/>
              </w:rPr>
              <w:t xml:space="preserve">Your scheduled retirement date is within the next 110 working days and you have notified both the </w:t>
            </w:r>
            <w:r w:rsidR="6C6D8BD0" w:rsidRPr="00377F47">
              <w:rPr>
                <w:lang w:val="en-CA"/>
              </w:rPr>
              <w:t xml:space="preserve">Ontario </w:t>
            </w:r>
            <w:r w:rsidRPr="00377F47">
              <w:rPr>
                <w:lang w:val="en-CA"/>
              </w:rPr>
              <w:t xml:space="preserve">Teachers’ Pension Plan </w:t>
            </w:r>
            <w:r w:rsidR="00226BCE">
              <w:rPr>
                <w:lang w:val="en-CA"/>
              </w:rPr>
              <w:t xml:space="preserve">(OTPP) </w:t>
            </w:r>
            <w:r w:rsidRPr="00377F47">
              <w:rPr>
                <w:lang w:val="en-CA"/>
              </w:rPr>
              <w:t xml:space="preserve">and your board. </w:t>
            </w:r>
          </w:p>
          <w:p w:rsidR="00D029FD" w:rsidRPr="00377F47" w:rsidRDefault="00D029FD" w:rsidP="00377F47">
            <w:pPr>
              <w:tabs>
                <w:tab w:val="left" w:pos="820"/>
                <w:tab w:val="left" w:pos="821"/>
              </w:tabs>
              <w:spacing w:before="60" w:after="60" w:line="271" w:lineRule="auto"/>
              <w:ind w:right="449"/>
            </w:pPr>
          </w:p>
        </w:tc>
        <w:tc>
          <w:tcPr>
            <w:tcW w:w="3249" w:type="dxa"/>
            <w:tcBorders>
              <w:bottom w:val="single" w:sz="4" w:space="0" w:color="auto"/>
            </w:tcBorders>
          </w:tcPr>
          <w:p w:rsidR="00D029FD" w:rsidRPr="00377F47" w:rsidRDefault="00D029FD" w:rsidP="00D029FD">
            <w:pPr>
              <w:pStyle w:val="ListParagraph"/>
              <w:numPr>
                <w:ilvl w:val="0"/>
                <w:numId w:val="4"/>
              </w:numPr>
              <w:tabs>
                <w:tab w:val="left" w:pos="820"/>
                <w:tab w:val="left" w:pos="821"/>
              </w:tabs>
              <w:spacing w:before="60" w:after="60" w:line="271" w:lineRule="auto"/>
              <w:rPr>
                <w:b/>
              </w:rPr>
            </w:pPr>
            <w:r w:rsidRPr="00377F47">
              <w:t>You have reached the end of the month in which you turned age 65.</w:t>
            </w:r>
          </w:p>
          <w:p w:rsidR="00D029FD" w:rsidRPr="00377F47" w:rsidRDefault="00D029FD" w:rsidP="00D029FD">
            <w:pPr>
              <w:tabs>
                <w:tab w:val="left" w:pos="820"/>
                <w:tab w:val="left" w:pos="821"/>
              </w:tabs>
              <w:spacing w:before="60" w:after="60" w:line="271" w:lineRule="auto"/>
              <w:ind w:left="360"/>
              <w:rPr>
                <w:b/>
              </w:rPr>
            </w:pPr>
            <w:r w:rsidRPr="00377F47">
              <w:rPr>
                <w:b/>
                <w:spacing w:val="3"/>
              </w:rPr>
              <w:t>Or</w:t>
            </w:r>
          </w:p>
          <w:p w:rsidR="00D029FD" w:rsidRPr="00377F47" w:rsidRDefault="00D029FD" w:rsidP="00377F47">
            <w:pPr>
              <w:pStyle w:val="ListParagraph"/>
              <w:numPr>
                <w:ilvl w:val="0"/>
                <w:numId w:val="4"/>
              </w:numPr>
              <w:tabs>
                <w:tab w:val="left" w:pos="820"/>
                <w:tab w:val="left" w:pos="821"/>
              </w:tabs>
              <w:spacing w:before="60" w:after="60" w:line="271" w:lineRule="auto"/>
              <w:ind w:right="81"/>
            </w:pPr>
            <w:r w:rsidRPr="00377F47">
              <w:t>You will reach the end of the month in which you turn age 65 within the later of either the next</w:t>
            </w:r>
            <w:r w:rsidRPr="00377F47">
              <w:rPr>
                <w:spacing w:val="-27"/>
              </w:rPr>
              <w:t xml:space="preserve"> </w:t>
            </w:r>
            <w:r w:rsidRPr="00377F47">
              <w:t>110 working days or the expiration of your sick leave</w:t>
            </w:r>
            <w:r w:rsidRPr="00377F47">
              <w:rPr>
                <w:spacing w:val="-12"/>
              </w:rPr>
              <w:t xml:space="preserve"> </w:t>
            </w:r>
            <w:r w:rsidRPr="00377F47">
              <w:rPr>
                <w:color w:val="231F20"/>
                <w:spacing w:val="-15"/>
              </w:rPr>
              <w:t>to a maximum of 24 months.</w:t>
            </w:r>
          </w:p>
        </w:tc>
      </w:tr>
    </w:tbl>
    <w:p w:rsidR="005D59EF" w:rsidRPr="00377F47" w:rsidRDefault="005D59EF" w:rsidP="005D59EF">
      <w:pPr>
        <w:rPr>
          <w:b/>
        </w:rPr>
      </w:pPr>
    </w:p>
    <w:p w:rsidR="00E90A61" w:rsidRDefault="00226BCE" w:rsidP="005D59EF">
      <w:r>
        <w:rPr>
          <w:b/>
          <w:bCs/>
        </w:rPr>
        <w:t xml:space="preserve">IMPORTANT </w:t>
      </w:r>
      <w:r w:rsidR="005D59EF" w:rsidRPr="00377F47">
        <w:rPr>
          <w:b/>
          <w:bCs/>
        </w:rPr>
        <w:t>NOTE</w:t>
      </w:r>
      <w:r>
        <w:rPr>
          <w:b/>
          <w:bCs/>
        </w:rPr>
        <w:t>S</w:t>
      </w:r>
      <w:r w:rsidR="005D59EF" w:rsidRPr="00377F47">
        <w:t xml:space="preserve">: </w:t>
      </w:r>
    </w:p>
    <w:p w:rsidR="00226BCE" w:rsidRDefault="00E90A61" w:rsidP="00E90A61">
      <w:pPr>
        <w:pStyle w:val="ListParagraph"/>
        <w:numPr>
          <w:ilvl w:val="0"/>
          <w:numId w:val="4"/>
        </w:numPr>
      </w:pPr>
      <w:r w:rsidRPr="00E90A61">
        <w:t>If a request for cancellation is received</w:t>
      </w:r>
      <w:r w:rsidR="00226BCE">
        <w:t>:</w:t>
      </w:r>
    </w:p>
    <w:p w:rsidR="00226BCE" w:rsidRDefault="00226BCE" w:rsidP="00226BCE">
      <w:pPr>
        <w:pStyle w:val="ListParagraph"/>
        <w:numPr>
          <w:ilvl w:val="1"/>
          <w:numId w:val="4"/>
        </w:numPr>
      </w:pPr>
      <w:r w:rsidRPr="00226BCE">
        <w:rPr>
          <w:b/>
        </w:rPr>
        <w:t>B</w:t>
      </w:r>
      <w:r w:rsidR="00E90A61" w:rsidRPr="00226BCE">
        <w:rPr>
          <w:b/>
        </w:rPr>
        <w:t>y</w:t>
      </w:r>
      <w:r w:rsidR="00E90A61" w:rsidRPr="00E90A61">
        <w:t xml:space="preserve"> the 15</w:t>
      </w:r>
      <w:r w:rsidR="00E90A61" w:rsidRPr="00226BCE">
        <w:rPr>
          <w:vertAlign w:val="superscript"/>
        </w:rPr>
        <w:t>th</w:t>
      </w:r>
      <w:r w:rsidR="00E90A61" w:rsidRPr="00E90A61">
        <w:t xml:space="preserve"> of the month, coverage will be cancelled on the 1</w:t>
      </w:r>
      <w:r w:rsidR="00E90A61" w:rsidRPr="00226BCE">
        <w:rPr>
          <w:vertAlign w:val="superscript"/>
        </w:rPr>
        <w:t xml:space="preserve">st </w:t>
      </w:r>
      <w:r w:rsidR="00E90A61" w:rsidRPr="00E90A61">
        <w:t>of the following month.</w:t>
      </w:r>
    </w:p>
    <w:p w:rsidR="00E90A61" w:rsidRDefault="00226BCE" w:rsidP="00226BCE">
      <w:pPr>
        <w:pStyle w:val="ListParagraph"/>
        <w:numPr>
          <w:ilvl w:val="1"/>
          <w:numId w:val="4"/>
        </w:numPr>
      </w:pPr>
      <w:r>
        <w:rPr>
          <w:b/>
        </w:rPr>
        <w:t>A</w:t>
      </w:r>
      <w:r w:rsidR="00E90A61" w:rsidRPr="00226BCE">
        <w:rPr>
          <w:b/>
        </w:rPr>
        <w:t>fter</w:t>
      </w:r>
      <w:r w:rsidR="00E90A61" w:rsidRPr="00E90A61">
        <w:t xml:space="preserve"> the 15</w:t>
      </w:r>
      <w:r w:rsidR="00E90A61" w:rsidRPr="00226BCE">
        <w:rPr>
          <w:vertAlign w:val="superscript"/>
        </w:rPr>
        <w:t>th</w:t>
      </w:r>
      <w:r w:rsidR="00E90A61" w:rsidRPr="00E90A61">
        <w:t xml:space="preserve"> of the month, coverage will not be cancelled until the 1</w:t>
      </w:r>
      <w:r w:rsidR="00E90A61" w:rsidRPr="00226BCE">
        <w:rPr>
          <w:vertAlign w:val="superscript"/>
        </w:rPr>
        <w:t>st</w:t>
      </w:r>
      <w:r w:rsidR="00E90A61" w:rsidRPr="00E90A61">
        <w:t xml:space="preserve"> of the second month (subject to your board’s payroll deadlines).</w:t>
      </w:r>
    </w:p>
    <w:p w:rsidR="00226BCE" w:rsidRDefault="00226BCE" w:rsidP="00226BCE">
      <w:pPr>
        <w:pStyle w:val="ListParagraph"/>
        <w:numPr>
          <w:ilvl w:val="0"/>
          <w:numId w:val="4"/>
        </w:numPr>
      </w:pPr>
      <w:r w:rsidRPr="00377F47">
        <w:t xml:space="preserve">Requests for refunds for premium deductions based on the new </w:t>
      </w:r>
      <w:r w:rsidR="005832E5">
        <w:t>OSSTF</w:t>
      </w:r>
      <w:r w:rsidRPr="00377F47">
        <w:t xml:space="preserve"> Provincial LTD plan amendments for periods prior to March 1, 2018 will not be accepted and/or processed.</w:t>
      </w:r>
    </w:p>
    <w:p w:rsidR="00E90A61" w:rsidRDefault="00E90A61" w:rsidP="005D59EF"/>
    <w:p w:rsidR="00226BCE" w:rsidRPr="00377F47" w:rsidRDefault="00226BCE" w:rsidP="005D59EF"/>
    <w:p w:rsidR="005D59EF" w:rsidRPr="00377F47" w:rsidRDefault="005D59EF" w:rsidP="00226BCE">
      <w:pPr>
        <w:pBdr>
          <w:top w:val="single" w:sz="4" w:space="1" w:color="auto"/>
          <w:left w:val="single" w:sz="4" w:space="4" w:color="auto"/>
          <w:bottom w:val="single" w:sz="4" w:space="1" w:color="auto"/>
          <w:right w:val="single" w:sz="4" w:space="4" w:color="auto"/>
        </w:pBdr>
        <w:spacing w:before="120" w:after="120" w:line="271" w:lineRule="auto"/>
        <w:rPr>
          <w:b/>
        </w:rPr>
      </w:pPr>
      <w:r w:rsidRPr="00377F47">
        <w:rPr>
          <w:b/>
        </w:rPr>
        <w:t>What is an unreduced pension?</w:t>
      </w:r>
    </w:p>
    <w:p w:rsidR="005D59EF" w:rsidRPr="00377F47" w:rsidRDefault="005D59EF" w:rsidP="00226BCE">
      <w:pPr>
        <w:pBdr>
          <w:top w:val="single" w:sz="4" w:space="1" w:color="auto"/>
          <w:left w:val="single" w:sz="4" w:space="4" w:color="auto"/>
          <w:bottom w:val="single" w:sz="4" w:space="1" w:color="auto"/>
          <w:right w:val="single" w:sz="4" w:space="4" w:color="auto"/>
        </w:pBdr>
        <w:spacing w:before="120" w:after="120" w:line="271" w:lineRule="auto"/>
      </w:pPr>
      <w:r w:rsidRPr="00377F47">
        <w:t xml:space="preserve">Your retirement pension is calculated without a reduction (penalty). </w:t>
      </w:r>
    </w:p>
    <w:p w:rsidR="005D59EF" w:rsidRPr="00377F47" w:rsidRDefault="005D59EF" w:rsidP="00226BCE">
      <w:pPr>
        <w:pBdr>
          <w:top w:val="single" w:sz="4" w:space="1" w:color="auto"/>
          <w:left w:val="single" w:sz="4" w:space="4" w:color="auto"/>
          <w:bottom w:val="single" w:sz="4" w:space="1" w:color="auto"/>
          <w:right w:val="single" w:sz="4" w:space="4" w:color="auto"/>
        </w:pBdr>
        <w:spacing w:before="120" w:after="120" w:line="271" w:lineRule="auto"/>
      </w:pPr>
      <w:r w:rsidRPr="00377F47">
        <w:t xml:space="preserve">To qualify for an </w:t>
      </w:r>
      <w:r w:rsidRPr="00377F47">
        <w:rPr>
          <w:b/>
        </w:rPr>
        <w:t>unreduced pension</w:t>
      </w:r>
      <w:r w:rsidRPr="00377F47">
        <w:t xml:space="preserve"> under the </w:t>
      </w:r>
      <w:r w:rsidR="00226BCE">
        <w:t>OTPP</w:t>
      </w:r>
      <w:r w:rsidRPr="00377F47">
        <w:t>, you must have the “85 factor” (age + qualifying service = 85).</w:t>
      </w:r>
    </w:p>
    <w:p w:rsidR="005D59EF" w:rsidRPr="00377F47" w:rsidRDefault="005D59EF" w:rsidP="00226BCE">
      <w:pPr>
        <w:pBdr>
          <w:top w:val="single" w:sz="4" w:space="1" w:color="auto"/>
          <w:left w:val="single" w:sz="4" w:space="4" w:color="auto"/>
          <w:bottom w:val="single" w:sz="4" w:space="1" w:color="auto"/>
          <w:right w:val="single" w:sz="4" w:space="4" w:color="auto"/>
        </w:pBdr>
        <w:spacing w:before="120" w:after="120" w:line="271" w:lineRule="auto"/>
      </w:pPr>
      <w:r w:rsidRPr="00377F47">
        <w:t xml:space="preserve">To qualify for a </w:t>
      </w:r>
      <w:r w:rsidRPr="00377F47">
        <w:rPr>
          <w:b/>
        </w:rPr>
        <w:t>60% unreduced pension</w:t>
      </w:r>
      <w:r w:rsidRPr="00377F47">
        <w:t>, you must have 30 years of credited service and meet the above “unreduced pension” criteria for your pension plan.</w:t>
      </w:r>
    </w:p>
    <w:p w:rsidR="00226BCE" w:rsidRDefault="00226BCE">
      <w:pPr>
        <w:rPr>
          <w:lang w:val="en-CA"/>
        </w:rPr>
      </w:pPr>
      <w:r>
        <w:rPr>
          <w:lang w:val="en-CA"/>
        </w:rPr>
        <w:br w:type="page"/>
      </w:r>
    </w:p>
    <w:tbl>
      <w:tblPr>
        <w:tblStyle w:val="TableGrid"/>
        <w:tblW w:w="0" w:type="auto"/>
        <w:shd w:val="clear" w:color="auto" w:fill="D9D9D9" w:themeFill="background1" w:themeFillShade="D9"/>
        <w:tblLook w:val="04A0" w:firstRow="1" w:lastRow="0" w:firstColumn="1" w:lastColumn="0" w:noHBand="0" w:noVBand="1"/>
      </w:tblPr>
      <w:tblGrid>
        <w:gridCol w:w="9736"/>
      </w:tblGrid>
      <w:tr w:rsidR="009A40CB" w:rsidRPr="00377F47" w:rsidTr="00226BCE">
        <w:tc>
          <w:tcPr>
            <w:tcW w:w="9736" w:type="dxa"/>
            <w:shd w:val="clear" w:color="auto" w:fill="D9D9D9" w:themeFill="background1" w:themeFillShade="D9"/>
          </w:tcPr>
          <w:p w:rsidR="009A40CB" w:rsidRPr="00377F47" w:rsidRDefault="009A40CB" w:rsidP="00226BCE">
            <w:pPr>
              <w:adjustRightInd w:val="0"/>
              <w:spacing w:before="120" w:after="120" w:line="271" w:lineRule="auto"/>
              <w:rPr>
                <w:b/>
                <w:lang w:val="en-CA"/>
              </w:rPr>
            </w:pPr>
            <w:r w:rsidRPr="00377F47">
              <w:rPr>
                <w:b/>
                <w:lang w:val="en-CA"/>
              </w:rPr>
              <w:lastRenderedPageBreak/>
              <w:t>Things to consider if you are terminating your LTD coverage due to your scheduled retirement</w:t>
            </w:r>
            <w:r w:rsidR="00377F47">
              <w:rPr>
                <w:b/>
                <w:lang w:val="en-CA"/>
              </w:rPr>
              <w:t>,</w:t>
            </w:r>
            <w:r w:rsidRPr="00377F47">
              <w:rPr>
                <w:b/>
                <w:lang w:val="en-CA"/>
              </w:rPr>
              <w:t xml:space="preserve"> but you are not within the waiting period of eligibility for a 60% unreduced service pension or age 65:</w:t>
            </w:r>
          </w:p>
          <w:p w:rsidR="00377F47" w:rsidRDefault="009A40CB" w:rsidP="00226BCE">
            <w:pPr>
              <w:pStyle w:val="ListParagraph"/>
              <w:widowControl/>
              <w:numPr>
                <w:ilvl w:val="0"/>
                <w:numId w:val="6"/>
              </w:numPr>
              <w:adjustRightInd w:val="0"/>
              <w:spacing w:before="120" w:after="120" w:line="271" w:lineRule="auto"/>
              <w:contextualSpacing/>
              <w:rPr>
                <w:lang w:val="en-CA"/>
              </w:rPr>
            </w:pPr>
            <w:r w:rsidRPr="00377F47">
              <w:rPr>
                <w:lang w:val="en-CA"/>
              </w:rPr>
              <w:t xml:space="preserve">You are still eligible for coverage under the </w:t>
            </w:r>
            <w:r w:rsidR="005832E5">
              <w:rPr>
                <w:lang w:val="en-CA"/>
              </w:rPr>
              <w:t>OSSTF</w:t>
            </w:r>
            <w:r w:rsidRPr="00377F47">
              <w:rPr>
                <w:lang w:val="en-CA"/>
              </w:rPr>
              <w:t xml:space="preserve"> Provincial LTD Plan up to the date of your retirement. You are not required to cancel your coverage simply because you have notified your board of your intention to retire. </w:t>
            </w:r>
          </w:p>
          <w:p w:rsidR="009A40CB" w:rsidRPr="00377F47" w:rsidRDefault="009A40CB" w:rsidP="00226BCE">
            <w:pPr>
              <w:pStyle w:val="ListParagraph"/>
              <w:widowControl/>
              <w:numPr>
                <w:ilvl w:val="0"/>
                <w:numId w:val="6"/>
              </w:numPr>
              <w:adjustRightInd w:val="0"/>
              <w:spacing w:before="120" w:after="120" w:line="271" w:lineRule="auto"/>
              <w:contextualSpacing/>
              <w:rPr>
                <w:lang w:val="en-CA"/>
              </w:rPr>
            </w:pPr>
            <w:r w:rsidRPr="00377F47">
              <w:rPr>
                <w:lang w:val="en-CA"/>
              </w:rPr>
              <w:t>If you became disabled prior to your date of retirement, you have the right to make an LTD claim. If approved, LTD benefits would be payable until either you recover, you become eligible for a 6</w:t>
            </w:r>
            <w:r w:rsidR="00385189" w:rsidRPr="00377F47">
              <w:rPr>
                <w:lang w:val="en-CA"/>
              </w:rPr>
              <w:t>0</w:t>
            </w:r>
            <w:r w:rsidRPr="00377F47">
              <w:rPr>
                <w:lang w:val="en-CA"/>
              </w:rPr>
              <w:t xml:space="preserve">% unreduced service pension, </w:t>
            </w:r>
            <w:r w:rsidRPr="00377F47">
              <w:rPr>
                <w:b/>
                <w:lang w:val="en-CA"/>
              </w:rPr>
              <w:t>or</w:t>
            </w:r>
            <w:r w:rsidRPr="00377F47">
              <w:rPr>
                <w:lang w:val="en-CA"/>
              </w:rPr>
              <w:t xml:space="preserve"> you reach the end of the month following your 65</w:t>
            </w:r>
            <w:r w:rsidRPr="00377F47">
              <w:rPr>
                <w:vertAlign w:val="superscript"/>
                <w:lang w:val="en-CA"/>
              </w:rPr>
              <w:t>th</w:t>
            </w:r>
            <w:r w:rsidRPr="00377F47">
              <w:rPr>
                <w:lang w:val="en-CA"/>
              </w:rPr>
              <w:t xml:space="preserve"> birthday (as long as you were not receiving OTPP pension benefits).</w:t>
            </w:r>
          </w:p>
        </w:tc>
      </w:tr>
    </w:tbl>
    <w:p w:rsidR="00226BCE" w:rsidRDefault="00226BCE" w:rsidP="00A600D2">
      <w:pPr>
        <w:rPr>
          <w:b/>
        </w:rPr>
      </w:pPr>
    </w:p>
    <w:p w:rsidR="00A600D2" w:rsidRPr="00377F47" w:rsidRDefault="00A600D2" w:rsidP="00A600D2">
      <w:pPr>
        <w:rPr>
          <w:b/>
        </w:rPr>
      </w:pPr>
      <w:r w:rsidRPr="00377F47">
        <w:rPr>
          <w:b/>
        </w:rPr>
        <w:t xml:space="preserve">How to complete the Application for </w:t>
      </w:r>
      <w:r w:rsidR="00ED39F4" w:rsidRPr="00377F47">
        <w:rPr>
          <w:b/>
        </w:rPr>
        <w:t xml:space="preserve">Long Term Disability (LTD) </w:t>
      </w:r>
      <w:r w:rsidRPr="00377F47">
        <w:rPr>
          <w:b/>
        </w:rPr>
        <w:t>Coverage Termination</w:t>
      </w:r>
    </w:p>
    <w:p w:rsidR="00A600D2" w:rsidRPr="00377F47" w:rsidRDefault="00A600D2" w:rsidP="00A600D2">
      <w:r w:rsidRPr="00377F47">
        <w:t xml:space="preserve">If you meet </w:t>
      </w:r>
      <w:r w:rsidRPr="00377F47">
        <w:rPr>
          <w:b/>
        </w:rPr>
        <w:t>one</w:t>
      </w:r>
      <w:r w:rsidRPr="00377F47">
        <w:t xml:space="preserve"> of the </w:t>
      </w:r>
      <w:r w:rsidR="00226BCE">
        <w:t xml:space="preserve">above </w:t>
      </w:r>
      <w:r w:rsidRPr="00377F47">
        <w:t>scenarios</w:t>
      </w:r>
      <w:r w:rsidR="00226BCE">
        <w:t>,</w:t>
      </w:r>
      <w:r w:rsidRPr="00377F47">
        <w:t xml:space="preserve"> you can apply to terminate your LTD </w:t>
      </w:r>
      <w:r w:rsidR="00537593" w:rsidRPr="00377F47">
        <w:t>benefits</w:t>
      </w:r>
      <w:r w:rsidRPr="00377F47">
        <w:t xml:space="preserve"> and discontinue your premium deductions. Please complete and submit an Application for </w:t>
      </w:r>
      <w:r w:rsidR="00ED39F4" w:rsidRPr="00377F47">
        <w:t xml:space="preserve">Long Term Disability </w:t>
      </w:r>
      <w:r w:rsidRPr="00377F47">
        <w:t>Coverage Termination, including the supporting documentation required in order to process your request.</w:t>
      </w:r>
    </w:p>
    <w:p w:rsidR="00A600D2" w:rsidRPr="00377F47" w:rsidRDefault="00A600D2" w:rsidP="00A600D2"/>
    <w:p w:rsidR="00A600D2" w:rsidRPr="00377F47" w:rsidRDefault="00A600D2" w:rsidP="00A600D2">
      <w:r w:rsidRPr="00377F47">
        <w:t>To ensure LTD premium deductions are discontinued by a desired date, please submit your completed form with the necessary documentation as soon as possible to:</w:t>
      </w:r>
    </w:p>
    <w:p w:rsidR="00A600D2" w:rsidRPr="00377F47" w:rsidRDefault="00A600D2" w:rsidP="00A600D2"/>
    <w:p w:rsidR="00186840" w:rsidRPr="00BF791E" w:rsidRDefault="00186840" w:rsidP="00186840">
      <w:pPr>
        <w:adjustRightInd w:val="0"/>
        <w:rPr>
          <w:sz w:val="20"/>
          <w:szCs w:val="20"/>
          <w:lang w:val="en-CA"/>
        </w:rPr>
      </w:pPr>
      <w:r w:rsidRPr="00BF791E">
        <w:rPr>
          <w:sz w:val="20"/>
          <w:szCs w:val="20"/>
          <w:lang w:val="en-CA"/>
        </w:rPr>
        <w:t>[Insert Name of local OSSTF District Office]</w:t>
      </w:r>
    </w:p>
    <w:p w:rsidR="00186840" w:rsidRPr="00BF791E" w:rsidRDefault="00186840" w:rsidP="00186840">
      <w:pPr>
        <w:adjustRightInd w:val="0"/>
        <w:rPr>
          <w:sz w:val="20"/>
          <w:szCs w:val="20"/>
          <w:lang w:val="en-CA"/>
        </w:rPr>
      </w:pPr>
      <w:r w:rsidRPr="00BF791E">
        <w:rPr>
          <w:sz w:val="20"/>
          <w:szCs w:val="20"/>
          <w:lang w:val="en-CA"/>
        </w:rPr>
        <w:t>Address:</w:t>
      </w:r>
    </w:p>
    <w:p w:rsidR="00186840" w:rsidRPr="00E65054" w:rsidRDefault="00186840" w:rsidP="00186840">
      <w:pPr>
        <w:adjustRightInd w:val="0"/>
        <w:rPr>
          <w:sz w:val="20"/>
          <w:szCs w:val="20"/>
          <w:lang w:val="en-CA"/>
        </w:rPr>
      </w:pPr>
      <w:r w:rsidRPr="00BF791E">
        <w:rPr>
          <w:sz w:val="20"/>
          <w:szCs w:val="20"/>
          <w:lang w:val="en-CA"/>
        </w:rPr>
        <w:t>Fax:</w:t>
      </w:r>
    </w:p>
    <w:p w:rsidR="00186840" w:rsidRPr="00377F47" w:rsidRDefault="00186840" w:rsidP="00DA2199"/>
    <w:p w:rsidR="003953D1" w:rsidRPr="00377F47" w:rsidRDefault="002B036E" w:rsidP="00DA2199">
      <w:proofErr w:type="gramStart"/>
      <w:r w:rsidRPr="00377F47">
        <w:rPr>
          <w:b/>
        </w:rPr>
        <w:t>Questions</w:t>
      </w:r>
      <w:r w:rsidR="00A600D2" w:rsidRPr="00377F47">
        <w:rPr>
          <w:b/>
        </w:rPr>
        <w:t>?</w:t>
      </w:r>
      <w:proofErr w:type="gramEnd"/>
    </w:p>
    <w:p w:rsidR="003953D1" w:rsidRPr="00377F47" w:rsidRDefault="00A600D2" w:rsidP="00DA2199">
      <w:r w:rsidRPr="00377F47">
        <w:t xml:space="preserve">Since the </w:t>
      </w:r>
      <w:r w:rsidR="005832E5">
        <w:t>OSSTF</w:t>
      </w:r>
      <w:r w:rsidRPr="00377F47">
        <w:t xml:space="preserve"> Provincial LTD plan is sponsored by </w:t>
      </w:r>
      <w:r w:rsidR="005832E5">
        <w:t>OSSTF</w:t>
      </w:r>
      <w:r w:rsidRPr="00377F47">
        <w:t xml:space="preserve"> Provincial</w:t>
      </w:r>
      <w:r w:rsidR="005D59EF" w:rsidRPr="00377F47">
        <w:t>,</w:t>
      </w:r>
      <w:r w:rsidR="005160E9" w:rsidRPr="00377F47">
        <w:rPr>
          <w:lang w:val="en-CA"/>
        </w:rPr>
        <w:t xml:space="preserve"> </w:t>
      </w:r>
      <w:r w:rsidR="005D59EF" w:rsidRPr="00377F47">
        <w:rPr>
          <w:lang w:val="en-CA"/>
        </w:rPr>
        <w:t>p</w:t>
      </w:r>
      <w:r w:rsidR="005160E9" w:rsidRPr="00377F47">
        <w:rPr>
          <w:lang w:val="en-CA"/>
        </w:rPr>
        <w:t xml:space="preserve">lease </w:t>
      </w:r>
      <w:r w:rsidR="0024608F" w:rsidRPr="00377F47">
        <w:t>direct</w:t>
      </w:r>
      <w:r w:rsidR="002B036E" w:rsidRPr="00377F47">
        <w:t xml:space="preserve"> </w:t>
      </w:r>
      <w:r w:rsidRPr="00377F47">
        <w:t xml:space="preserve">all </w:t>
      </w:r>
      <w:r w:rsidR="002B036E" w:rsidRPr="00377F47">
        <w:t>questions regarding the termination of your LTD benefits to:</w:t>
      </w:r>
    </w:p>
    <w:p w:rsidR="003953D1" w:rsidRPr="00377F47" w:rsidRDefault="003953D1" w:rsidP="00DA2199"/>
    <w:p w:rsidR="00186840" w:rsidRPr="00BF791E" w:rsidRDefault="00186840" w:rsidP="00186840">
      <w:pPr>
        <w:adjustRightInd w:val="0"/>
        <w:rPr>
          <w:sz w:val="20"/>
          <w:szCs w:val="20"/>
          <w:lang w:val="en-CA"/>
        </w:rPr>
      </w:pPr>
      <w:r w:rsidRPr="00BF791E">
        <w:rPr>
          <w:sz w:val="20"/>
          <w:szCs w:val="20"/>
          <w:lang w:val="en-CA"/>
        </w:rPr>
        <w:t>Insert name of Local OSSTF District Office Contact]</w:t>
      </w:r>
    </w:p>
    <w:p w:rsidR="00186840" w:rsidRPr="00BF791E" w:rsidRDefault="00186840" w:rsidP="00186840">
      <w:pPr>
        <w:adjustRightInd w:val="0"/>
        <w:rPr>
          <w:sz w:val="20"/>
          <w:szCs w:val="20"/>
          <w:lang w:val="en-CA"/>
        </w:rPr>
      </w:pPr>
      <w:r w:rsidRPr="00BF791E">
        <w:rPr>
          <w:sz w:val="20"/>
          <w:szCs w:val="20"/>
          <w:lang w:val="en-CA"/>
        </w:rPr>
        <w:t xml:space="preserve">Phone: </w:t>
      </w:r>
    </w:p>
    <w:p w:rsidR="00186840" w:rsidRPr="00E65054" w:rsidRDefault="00186840" w:rsidP="00186840">
      <w:pPr>
        <w:adjustRightInd w:val="0"/>
        <w:rPr>
          <w:sz w:val="20"/>
          <w:szCs w:val="20"/>
          <w:lang w:val="en-CA"/>
        </w:rPr>
      </w:pPr>
      <w:r w:rsidRPr="00BF791E">
        <w:rPr>
          <w:sz w:val="20"/>
          <w:szCs w:val="20"/>
          <w:lang w:val="en-CA"/>
        </w:rPr>
        <w:t>E-mail:</w:t>
      </w:r>
      <w:r w:rsidRPr="00E65054">
        <w:rPr>
          <w:sz w:val="20"/>
          <w:szCs w:val="20"/>
          <w:lang w:val="en-CA"/>
        </w:rPr>
        <w:t xml:space="preserve"> </w:t>
      </w:r>
    </w:p>
    <w:p w:rsidR="00186840" w:rsidRDefault="00186840" w:rsidP="00DA2199"/>
    <w:p w:rsidR="00186840" w:rsidRPr="00E65054" w:rsidRDefault="00186840" w:rsidP="00186840">
      <w:pPr>
        <w:adjustRightInd w:val="0"/>
        <w:rPr>
          <w:sz w:val="20"/>
          <w:szCs w:val="20"/>
          <w:lang w:val="en-CA"/>
        </w:rPr>
      </w:pPr>
      <w:r w:rsidRPr="007A39EA">
        <w:rPr>
          <w:sz w:val="20"/>
          <w:szCs w:val="20"/>
          <w:lang w:val="en-CA"/>
        </w:rPr>
        <w:t xml:space="preserve">Your LTD benefits plan is sponsored by OSSTF Provincial. Please direct any </w:t>
      </w:r>
      <w:r w:rsidR="00BF791E" w:rsidRPr="007A39EA">
        <w:rPr>
          <w:sz w:val="20"/>
          <w:szCs w:val="20"/>
          <w:lang w:val="en-CA"/>
        </w:rPr>
        <w:t xml:space="preserve">LTD coverage </w:t>
      </w:r>
      <w:r w:rsidRPr="007A39EA">
        <w:rPr>
          <w:sz w:val="20"/>
          <w:szCs w:val="20"/>
          <w:lang w:val="en-CA"/>
        </w:rPr>
        <w:t>questions to your local OSSTF District Office.</w:t>
      </w:r>
      <w:r w:rsidRPr="00E65054">
        <w:rPr>
          <w:sz w:val="20"/>
          <w:szCs w:val="20"/>
          <w:lang w:val="en-CA"/>
        </w:rPr>
        <w:t xml:space="preserve"> </w:t>
      </w:r>
    </w:p>
    <w:p w:rsidR="00186840" w:rsidRDefault="00186840" w:rsidP="00186840"/>
    <w:p w:rsidR="00186840" w:rsidRPr="00377F47" w:rsidRDefault="00186840" w:rsidP="00DA2199"/>
    <w:sectPr w:rsidR="00186840" w:rsidRPr="00377F47" w:rsidSect="0024608F">
      <w:headerReference w:type="default" r:id="rId8"/>
      <w:footerReference w:type="default" r:id="rId9"/>
      <w:type w:val="continuous"/>
      <w:pgSz w:w="12240" w:h="15840"/>
      <w:pgMar w:top="920" w:right="1380" w:bottom="280" w:left="13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E9" w:rsidRDefault="003B5FE9" w:rsidP="002B036E">
      <w:r>
        <w:separator/>
      </w:r>
    </w:p>
  </w:endnote>
  <w:endnote w:type="continuationSeparator" w:id="0">
    <w:p w:rsidR="003B5FE9" w:rsidRDefault="003B5FE9" w:rsidP="002B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6E" w:rsidRPr="002B036E" w:rsidRDefault="005832E5">
    <w:pPr>
      <w:pStyle w:val="Footer"/>
      <w:rPr>
        <w:i/>
        <w:sz w:val="16"/>
        <w:szCs w:val="16"/>
      </w:rPr>
    </w:pPr>
    <w:r w:rsidRPr="007A39EA">
      <w:rPr>
        <w:i/>
        <w:sz w:val="16"/>
        <w:szCs w:val="16"/>
      </w:rPr>
      <w:t>OSSTF</w:t>
    </w:r>
    <w:r w:rsidR="005160E9" w:rsidRPr="007A39EA">
      <w:rPr>
        <w:i/>
        <w:sz w:val="16"/>
        <w:szCs w:val="16"/>
      </w:rPr>
      <w:t xml:space="preserve"> </w:t>
    </w:r>
    <w:r w:rsidR="002B036E" w:rsidRPr="007A39EA">
      <w:rPr>
        <w:i/>
        <w:sz w:val="16"/>
        <w:szCs w:val="16"/>
      </w:rPr>
      <w:t xml:space="preserve">Provincial </w:t>
    </w:r>
    <w:r w:rsidR="009956E2" w:rsidRPr="007A39EA">
      <w:rPr>
        <w:i/>
        <w:sz w:val="16"/>
        <w:szCs w:val="16"/>
      </w:rPr>
      <w:t xml:space="preserve">Plan Change </w:t>
    </w:r>
    <w:r w:rsidR="002B036E" w:rsidRPr="007A39EA">
      <w:rPr>
        <w:i/>
        <w:sz w:val="16"/>
        <w:szCs w:val="16"/>
      </w:rPr>
      <w:t>LTD Memo - OTIP 03/18</w:t>
    </w:r>
    <w:r w:rsidR="00377F47" w:rsidRPr="007A39EA">
      <w:rPr>
        <w:i/>
        <w:sz w:val="16"/>
        <w:szCs w:val="16"/>
      </w:rPr>
      <w:tab/>
    </w:r>
    <w:r w:rsidR="00377F47" w:rsidRPr="007A39EA">
      <w:rPr>
        <w:i/>
        <w:sz w:val="16"/>
        <w:szCs w:val="16"/>
      </w:rPr>
      <w:tab/>
    </w:r>
    <w:r w:rsidR="00377F47" w:rsidRPr="007A39EA">
      <w:rPr>
        <w:i/>
        <w:sz w:val="16"/>
        <w:szCs w:val="16"/>
      </w:rPr>
      <w:fldChar w:fldCharType="begin"/>
    </w:r>
    <w:r w:rsidR="00377F47" w:rsidRPr="007A39EA">
      <w:rPr>
        <w:i/>
        <w:sz w:val="16"/>
        <w:szCs w:val="16"/>
      </w:rPr>
      <w:instrText xml:space="preserve"> PAGE   \* MERGEFORMAT </w:instrText>
    </w:r>
    <w:r w:rsidR="00377F47" w:rsidRPr="007A39EA">
      <w:rPr>
        <w:i/>
        <w:sz w:val="16"/>
        <w:szCs w:val="16"/>
      </w:rPr>
      <w:fldChar w:fldCharType="separate"/>
    </w:r>
    <w:r w:rsidR="008251D2">
      <w:rPr>
        <w:i/>
        <w:noProof/>
        <w:sz w:val="16"/>
        <w:szCs w:val="16"/>
      </w:rPr>
      <w:t>1</w:t>
    </w:r>
    <w:r w:rsidR="00377F47" w:rsidRPr="007A39EA">
      <w:rPr>
        <w:i/>
        <w:sz w:val="16"/>
        <w:szCs w:val="16"/>
      </w:rPr>
      <w:fldChar w:fldCharType="end"/>
    </w:r>
    <w:r w:rsidR="00377F47" w:rsidRPr="007A39EA">
      <w:rPr>
        <w:i/>
        <w:sz w:val="16"/>
        <w:szCs w:val="16"/>
      </w:rPr>
      <w:t>/</w:t>
    </w:r>
    <w:r w:rsidR="00377F47" w:rsidRPr="007A39EA">
      <w:rPr>
        <w:i/>
        <w:sz w:val="16"/>
        <w:szCs w:val="16"/>
      </w:rPr>
      <w:fldChar w:fldCharType="begin"/>
    </w:r>
    <w:r w:rsidR="00377F47" w:rsidRPr="007A39EA">
      <w:rPr>
        <w:i/>
        <w:sz w:val="16"/>
        <w:szCs w:val="16"/>
      </w:rPr>
      <w:instrText xml:space="preserve"> NUMPAGES   \* MERGEFORMAT </w:instrText>
    </w:r>
    <w:r w:rsidR="00377F47" w:rsidRPr="007A39EA">
      <w:rPr>
        <w:i/>
        <w:sz w:val="16"/>
        <w:szCs w:val="16"/>
      </w:rPr>
      <w:fldChar w:fldCharType="separate"/>
    </w:r>
    <w:r w:rsidR="008251D2">
      <w:rPr>
        <w:i/>
        <w:noProof/>
        <w:sz w:val="16"/>
        <w:szCs w:val="16"/>
      </w:rPr>
      <w:t>2</w:t>
    </w:r>
    <w:r w:rsidR="00377F47" w:rsidRPr="007A39EA">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E9" w:rsidRDefault="003B5FE9" w:rsidP="002B036E">
      <w:r>
        <w:separator/>
      </w:r>
    </w:p>
  </w:footnote>
  <w:footnote w:type="continuationSeparator" w:id="0">
    <w:p w:rsidR="003B5FE9" w:rsidRDefault="003B5FE9" w:rsidP="002B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02" w:rsidRDefault="00E04002">
    <w:pPr>
      <w:pStyle w:val="Header"/>
    </w:pPr>
    <w:r>
      <w:rPr>
        <w:noProof/>
      </w:rPr>
      <w:drawing>
        <wp:inline distT="0" distB="0" distL="0" distR="0" wp14:anchorId="0B802ADD" wp14:editId="4EF91DA7">
          <wp:extent cx="754606" cy="663297"/>
          <wp:effectExtent l="0" t="0" r="7620" b="381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92" cy="662933"/>
                  </a:xfrm>
                  <a:prstGeom prst="rect">
                    <a:avLst/>
                  </a:prstGeom>
                </pic:spPr>
              </pic:pic>
            </a:graphicData>
          </a:graphic>
        </wp:inline>
      </w:drawing>
    </w:r>
  </w:p>
  <w:p w:rsidR="00E04002" w:rsidRDefault="00E0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CE3"/>
    <w:multiLevelType w:val="hybridMultilevel"/>
    <w:tmpl w:val="2804A242"/>
    <w:lvl w:ilvl="0" w:tplc="CE9CE484">
      <w:start w:val="1"/>
      <w:numFmt w:val="bullet"/>
      <w:lvlText w:val="-"/>
      <w:lvlJc w:val="left"/>
      <w:pPr>
        <w:ind w:left="502"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8791CC1"/>
    <w:multiLevelType w:val="hybridMultilevel"/>
    <w:tmpl w:val="09CAEACA"/>
    <w:lvl w:ilvl="0" w:tplc="1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843431"/>
    <w:multiLevelType w:val="hybridMultilevel"/>
    <w:tmpl w:val="EB1049B8"/>
    <w:lvl w:ilvl="0" w:tplc="A414377C">
      <w:numFmt w:val="bullet"/>
      <w:lvlText w:val=""/>
      <w:lvlJc w:val="left"/>
      <w:pPr>
        <w:ind w:left="360" w:hanging="360"/>
      </w:pPr>
      <w:rPr>
        <w:rFonts w:ascii="Symbol" w:eastAsia="Symbol" w:hAnsi="Symbol" w:cs="Symbol" w:hint="default"/>
        <w:w w:val="99"/>
        <w:sz w:val="20"/>
        <w:szCs w:val="20"/>
      </w:rPr>
    </w:lvl>
    <w:lvl w:ilvl="1" w:tplc="15BAE060">
      <w:numFmt w:val="bullet"/>
      <w:lvlText w:val="•"/>
      <w:lvlJc w:val="left"/>
      <w:pPr>
        <w:ind w:left="1230" w:hanging="360"/>
      </w:pPr>
      <w:rPr>
        <w:rFonts w:hint="default"/>
      </w:rPr>
    </w:lvl>
    <w:lvl w:ilvl="2" w:tplc="672A4448">
      <w:numFmt w:val="bullet"/>
      <w:lvlText w:val="•"/>
      <w:lvlJc w:val="left"/>
      <w:pPr>
        <w:ind w:left="2100" w:hanging="360"/>
      </w:pPr>
      <w:rPr>
        <w:rFonts w:hint="default"/>
      </w:rPr>
    </w:lvl>
    <w:lvl w:ilvl="3" w:tplc="E9C0F206">
      <w:numFmt w:val="bullet"/>
      <w:lvlText w:val="•"/>
      <w:lvlJc w:val="left"/>
      <w:pPr>
        <w:ind w:left="2970" w:hanging="360"/>
      </w:pPr>
      <w:rPr>
        <w:rFonts w:hint="default"/>
      </w:rPr>
    </w:lvl>
    <w:lvl w:ilvl="4" w:tplc="7B084986">
      <w:numFmt w:val="bullet"/>
      <w:lvlText w:val="•"/>
      <w:lvlJc w:val="left"/>
      <w:pPr>
        <w:ind w:left="3840" w:hanging="360"/>
      </w:pPr>
      <w:rPr>
        <w:rFonts w:hint="default"/>
      </w:rPr>
    </w:lvl>
    <w:lvl w:ilvl="5" w:tplc="F43C32C4">
      <w:numFmt w:val="bullet"/>
      <w:lvlText w:val="•"/>
      <w:lvlJc w:val="left"/>
      <w:pPr>
        <w:ind w:left="4710" w:hanging="360"/>
      </w:pPr>
      <w:rPr>
        <w:rFonts w:hint="default"/>
      </w:rPr>
    </w:lvl>
    <w:lvl w:ilvl="6" w:tplc="E1CA9B20">
      <w:numFmt w:val="bullet"/>
      <w:lvlText w:val="•"/>
      <w:lvlJc w:val="left"/>
      <w:pPr>
        <w:ind w:left="5580" w:hanging="360"/>
      </w:pPr>
      <w:rPr>
        <w:rFonts w:hint="default"/>
      </w:rPr>
    </w:lvl>
    <w:lvl w:ilvl="7" w:tplc="91F87502">
      <w:numFmt w:val="bullet"/>
      <w:lvlText w:val="•"/>
      <w:lvlJc w:val="left"/>
      <w:pPr>
        <w:ind w:left="6450" w:hanging="360"/>
      </w:pPr>
      <w:rPr>
        <w:rFonts w:hint="default"/>
      </w:rPr>
    </w:lvl>
    <w:lvl w:ilvl="8" w:tplc="63006C18">
      <w:numFmt w:val="bullet"/>
      <w:lvlText w:val="•"/>
      <w:lvlJc w:val="left"/>
      <w:pPr>
        <w:ind w:left="7320" w:hanging="360"/>
      </w:pPr>
      <w:rPr>
        <w:rFonts w:hint="default"/>
      </w:rPr>
    </w:lvl>
  </w:abstractNum>
  <w:abstractNum w:abstractNumId="3">
    <w:nsid w:val="2E984ACA"/>
    <w:multiLevelType w:val="hybridMultilevel"/>
    <w:tmpl w:val="D226A0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9512FF3"/>
    <w:multiLevelType w:val="hybridMultilevel"/>
    <w:tmpl w:val="92B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05526"/>
    <w:multiLevelType w:val="hybridMultilevel"/>
    <w:tmpl w:val="BD4A4468"/>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6">
    <w:nsid w:val="7D544BEF"/>
    <w:multiLevelType w:val="hybridMultilevel"/>
    <w:tmpl w:val="FAECF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people.xml><?xml version="1.0" encoding="utf-8"?>
<w15:people xmlns:mc="http://schemas.openxmlformats.org/markup-compatibility/2006" xmlns:w15="http://schemas.microsoft.com/office/word/2012/wordml" mc:Ignorable="w15">
  <w15:person w15:author="Thuy Hilderle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D1"/>
    <w:rsid w:val="00186840"/>
    <w:rsid w:val="00226BCE"/>
    <w:rsid w:val="0024608F"/>
    <w:rsid w:val="002B036E"/>
    <w:rsid w:val="00313496"/>
    <w:rsid w:val="00377F47"/>
    <w:rsid w:val="00385189"/>
    <w:rsid w:val="00394B82"/>
    <w:rsid w:val="003953D1"/>
    <w:rsid w:val="003B5FE9"/>
    <w:rsid w:val="0043652B"/>
    <w:rsid w:val="00475027"/>
    <w:rsid w:val="005160E9"/>
    <w:rsid w:val="00537593"/>
    <w:rsid w:val="005832E5"/>
    <w:rsid w:val="005D063D"/>
    <w:rsid w:val="005D59EF"/>
    <w:rsid w:val="006472AC"/>
    <w:rsid w:val="00681B26"/>
    <w:rsid w:val="007A0934"/>
    <w:rsid w:val="007A39EA"/>
    <w:rsid w:val="008251D2"/>
    <w:rsid w:val="008B5E5F"/>
    <w:rsid w:val="00923E6C"/>
    <w:rsid w:val="00961EB0"/>
    <w:rsid w:val="00977804"/>
    <w:rsid w:val="009956E2"/>
    <w:rsid w:val="00995737"/>
    <w:rsid w:val="009A40CB"/>
    <w:rsid w:val="00A600D2"/>
    <w:rsid w:val="00B429FE"/>
    <w:rsid w:val="00BF791E"/>
    <w:rsid w:val="00C0030D"/>
    <w:rsid w:val="00CA2B8E"/>
    <w:rsid w:val="00D029FD"/>
    <w:rsid w:val="00D2390E"/>
    <w:rsid w:val="00D847C9"/>
    <w:rsid w:val="00DA2199"/>
    <w:rsid w:val="00E04002"/>
    <w:rsid w:val="00E90A61"/>
    <w:rsid w:val="00EC4E39"/>
    <w:rsid w:val="00EC5A38"/>
    <w:rsid w:val="00ED39F4"/>
    <w:rsid w:val="6C6D8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36E"/>
    <w:pPr>
      <w:tabs>
        <w:tab w:val="center" w:pos="4680"/>
        <w:tab w:val="right" w:pos="9360"/>
      </w:tabs>
    </w:pPr>
  </w:style>
  <w:style w:type="character" w:customStyle="1" w:styleId="HeaderChar">
    <w:name w:val="Header Char"/>
    <w:basedOn w:val="DefaultParagraphFont"/>
    <w:link w:val="Header"/>
    <w:uiPriority w:val="99"/>
    <w:rsid w:val="002B036E"/>
    <w:rPr>
      <w:rFonts w:ascii="Arial" w:eastAsia="Arial" w:hAnsi="Arial" w:cs="Arial"/>
    </w:rPr>
  </w:style>
  <w:style w:type="paragraph" w:styleId="Footer">
    <w:name w:val="footer"/>
    <w:basedOn w:val="Normal"/>
    <w:link w:val="FooterChar"/>
    <w:uiPriority w:val="99"/>
    <w:unhideWhenUsed/>
    <w:rsid w:val="002B036E"/>
    <w:pPr>
      <w:tabs>
        <w:tab w:val="center" w:pos="4680"/>
        <w:tab w:val="right" w:pos="9360"/>
      </w:tabs>
    </w:pPr>
  </w:style>
  <w:style w:type="character" w:customStyle="1" w:styleId="FooterChar">
    <w:name w:val="Footer Char"/>
    <w:basedOn w:val="DefaultParagraphFont"/>
    <w:link w:val="Footer"/>
    <w:uiPriority w:val="99"/>
    <w:rsid w:val="002B036E"/>
    <w:rPr>
      <w:rFonts w:ascii="Arial" w:eastAsia="Arial" w:hAnsi="Arial" w:cs="Arial"/>
    </w:rPr>
  </w:style>
  <w:style w:type="character" w:styleId="CommentReference">
    <w:name w:val="annotation reference"/>
    <w:basedOn w:val="DefaultParagraphFont"/>
    <w:uiPriority w:val="99"/>
    <w:semiHidden/>
    <w:unhideWhenUsed/>
    <w:rsid w:val="00D2390E"/>
    <w:rPr>
      <w:sz w:val="16"/>
      <w:szCs w:val="16"/>
    </w:rPr>
  </w:style>
  <w:style w:type="paragraph" w:styleId="CommentText">
    <w:name w:val="annotation text"/>
    <w:basedOn w:val="Normal"/>
    <w:link w:val="CommentTextChar"/>
    <w:uiPriority w:val="99"/>
    <w:semiHidden/>
    <w:unhideWhenUsed/>
    <w:rsid w:val="00D2390E"/>
    <w:rPr>
      <w:sz w:val="20"/>
      <w:szCs w:val="20"/>
    </w:rPr>
  </w:style>
  <w:style w:type="character" w:customStyle="1" w:styleId="CommentTextChar">
    <w:name w:val="Comment Text Char"/>
    <w:basedOn w:val="DefaultParagraphFont"/>
    <w:link w:val="CommentText"/>
    <w:uiPriority w:val="99"/>
    <w:semiHidden/>
    <w:rsid w:val="00D239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390E"/>
    <w:rPr>
      <w:b/>
      <w:bCs/>
    </w:rPr>
  </w:style>
  <w:style w:type="character" w:customStyle="1" w:styleId="CommentSubjectChar">
    <w:name w:val="Comment Subject Char"/>
    <w:basedOn w:val="CommentTextChar"/>
    <w:link w:val="CommentSubject"/>
    <w:uiPriority w:val="99"/>
    <w:semiHidden/>
    <w:rsid w:val="00D2390E"/>
    <w:rPr>
      <w:rFonts w:ascii="Arial" w:eastAsia="Arial" w:hAnsi="Arial" w:cs="Arial"/>
      <w:b/>
      <w:bCs/>
      <w:sz w:val="20"/>
      <w:szCs w:val="20"/>
    </w:rPr>
  </w:style>
  <w:style w:type="paragraph" w:styleId="BalloonText">
    <w:name w:val="Balloon Text"/>
    <w:basedOn w:val="Normal"/>
    <w:link w:val="BalloonTextChar"/>
    <w:uiPriority w:val="99"/>
    <w:semiHidden/>
    <w:unhideWhenUsed/>
    <w:rsid w:val="00D2390E"/>
    <w:rPr>
      <w:rFonts w:ascii="Tahoma" w:hAnsi="Tahoma" w:cs="Tahoma"/>
      <w:sz w:val="16"/>
      <w:szCs w:val="16"/>
    </w:rPr>
  </w:style>
  <w:style w:type="character" w:customStyle="1" w:styleId="BalloonTextChar">
    <w:name w:val="Balloon Text Char"/>
    <w:basedOn w:val="DefaultParagraphFont"/>
    <w:link w:val="BalloonText"/>
    <w:uiPriority w:val="99"/>
    <w:semiHidden/>
    <w:rsid w:val="00D2390E"/>
    <w:rPr>
      <w:rFonts w:ascii="Tahoma" w:eastAsia="Arial" w:hAnsi="Tahoma" w:cs="Tahoma"/>
      <w:sz w:val="16"/>
      <w:szCs w:val="16"/>
    </w:rPr>
  </w:style>
  <w:style w:type="table" w:styleId="TableGrid">
    <w:name w:val="Table Grid"/>
    <w:basedOn w:val="TableNormal"/>
    <w:uiPriority w:val="59"/>
    <w:rsid w:val="00D8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00"/>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36E"/>
    <w:pPr>
      <w:tabs>
        <w:tab w:val="center" w:pos="4680"/>
        <w:tab w:val="right" w:pos="9360"/>
      </w:tabs>
    </w:pPr>
  </w:style>
  <w:style w:type="character" w:customStyle="1" w:styleId="HeaderChar">
    <w:name w:val="Header Char"/>
    <w:basedOn w:val="DefaultParagraphFont"/>
    <w:link w:val="Header"/>
    <w:uiPriority w:val="99"/>
    <w:rsid w:val="002B036E"/>
    <w:rPr>
      <w:rFonts w:ascii="Arial" w:eastAsia="Arial" w:hAnsi="Arial" w:cs="Arial"/>
    </w:rPr>
  </w:style>
  <w:style w:type="paragraph" w:styleId="Footer">
    <w:name w:val="footer"/>
    <w:basedOn w:val="Normal"/>
    <w:link w:val="FooterChar"/>
    <w:uiPriority w:val="99"/>
    <w:unhideWhenUsed/>
    <w:rsid w:val="002B036E"/>
    <w:pPr>
      <w:tabs>
        <w:tab w:val="center" w:pos="4680"/>
        <w:tab w:val="right" w:pos="9360"/>
      </w:tabs>
    </w:pPr>
  </w:style>
  <w:style w:type="character" w:customStyle="1" w:styleId="FooterChar">
    <w:name w:val="Footer Char"/>
    <w:basedOn w:val="DefaultParagraphFont"/>
    <w:link w:val="Footer"/>
    <w:uiPriority w:val="99"/>
    <w:rsid w:val="002B036E"/>
    <w:rPr>
      <w:rFonts w:ascii="Arial" w:eastAsia="Arial" w:hAnsi="Arial" w:cs="Arial"/>
    </w:rPr>
  </w:style>
  <w:style w:type="character" w:styleId="CommentReference">
    <w:name w:val="annotation reference"/>
    <w:basedOn w:val="DefaultParagraphFont"/>
    <w:uiPriority w:val="99"/>
    <w:semiHidden/>
    <w:unhideWhenUsed/>
    <w:rsid w:val="00D2390E"/>
    <w:rPr>
      <w:sz w:val="16"/>
      <w:szCs w:val="16"/>
    </w:rPr>
  </w:style>
  <w:style w:type="paragraph" w:styleId="CommentText">
    <w:name w:val="annotation text"/>
    <w:basedOn w:val="Normal"/>
    <w:link w:val="CommentTextChar"/>
    <w:uiPriority w:val="99"/>
    <w:semiHidden/>
    <w:unhideWhenUsed/>
    <w:rsid w:val="00D2390E"/>
    <w:rPr>
      <w:sz w:val="20"/>
      <w:szCs w:val="20"/>
    </w:rPr>
  </w:style>
  <w:style w:type="character" w:customStyle="1" w:styleId="CommentTextChar">
    <w:name w:val="Comment Text Char"/>
    <w:basedOn w:val="DefaultParagraphFont"/>
    <w:link w:val="CommentText"/>
    <w:uiPriority w:val="99"/>
    <w:semiHidden/>
    <w:rsid w:val="00D239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390E"/>
    <w:rPr>
      <w:b/>
      <w:bCs/>
    </w:rPr>
  </w:style>
  <w:style w:type="character" w:customStyle="1" w:styleId="CommentSubjectChar">
    <w:name w:val="Comment Subject Char"/>
    <w:basedOn w:val="CommentTextChar"/>
    <w:link w:val="CommentSubject"/>
    <w:uiPriority w:val="99"/>
    <w:semiHidden/>
    <w:rsid w:val="00D2390E"/>
    <w:rPr>
      <w:rFonts w:ascii="Arial" w:eastAsia="Arial" w:hAnsi="Arial" w:cs="Arial"/>
      <w:b/>
      <w:bCs/>
      <w:sz w:val="20"/>
      <w:szCs w:val="20"/>
    </w:rPr>
  </w:style>
  <w:style w:type="paragraph" w:styleId="BalloonText">
    <w:name w:val="Balloon Text"/>
    <w:basedOn w:val="Normal"/>
    <w:link w:val="BalloonTextChar"/>
    <w:uiPriority w:val="99"/>
    <w:semiHidden/>
    <w:unhideWhenUsed/>
    <w:rsid w:val="00D2390E"/>
    <w:rPr>
      <w:rFonts w:ascii="Tahoma" w:hAnsi="Tahoma" w:cs="Tahoma"/>
      <w:sz w:val="16"/>
      <w:szCs w:val="16"/>
    </w:rPr>
  </w:style>
  <w:style w:type="character" w:customStyle="1" w:styleId="BalloonTextChar">
    <w:name w:val="Balloon Text Char"/>
    <w:basedOn w:val="DefaultParagraphFont"/>
    <w:link w:val="BalloonText"/>
    <w:uiPriority w:val="99"/>
    <w:semiHidden/>
    <w:rsid w:val="00D2390E"/>
    <w:rPr>
      <w:rFonts w:ascii="Tahoma" w:eastAsia="Arial" w:hAnsi="Tahoma" w:cs="Tahoma"/>
      <w:sz w:val="16"/>
      <w:szCs w:val="16"/>
    </w:rPr>
  </w:style>
  <w:style w:type="table" w:styleId="TableGrid">
    <w:name w:val="Table Grid"/>
    <w:basedOn w:val="TableNormal"/>
    <w:uiPriority w:val="59"/>
    <w:rsid w:val="00D8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965e02778a794538"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OTIP-RAEO</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Hennessy</dc:creator>
  <cp:lastModifiedBy>Admin</cp:lastModifiedBy>
  <cp:revision>2</cp:revision>
  <dcterms:created xsi:type="dcterms:W3CDTF">2018-02-26T19:04:00Z</dcterms:created>
  <dcterms:modified xsi:type="dcterms:W3CDTF">2018-02-26T19:04:00Z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2010</vt:lpwstr>
  </property>
  <property fmtid="{D5CDD505-2E9C-101B-9397-08002B2CF9AE}" pid="4" name="LastSaved">
    <vt:filetime>2018-02-07T00:00:00Z</vt:filetime>
  </property>
</Properties>
</file>